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馆藏文物检查单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馆藏文物管理情况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是否存在擅自修复、复制、拓印馆藏珍贵文物的行为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是否存在擅自修复、复制、拓印馆藏珍贵文物的行为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a未擅自</w:t>
      </w:r>
      <w:r>
        <w:rPr>
          <w:rFonts w:hint="eastAsia" w:ascii="仿宋_GB2312" w:hAnsi="仿宋_GB2312" w:eastAsia="仿宋_GB2312" w:cs="仿宋_GB2312"/>
          <w:sz w:val="32"/>
          <w:szCs w:val="32"/>
        </w:rPr>
        <w:t>修复、复制、拓印馆藏珍贵文物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b修复、复制、拓印馆藏二级文物和馆藏三级文物的，已报省、自治区、直辖市人民政府文物行政主管部门批准；修复、复制、拓印馆藏一级文物的，已报国务院文物行政主管部门批准。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擅自</w:t>
      </w:r>
      <w:r>
        <w:rPr>
          <w:rFonts w:hint="eastAsia" w:ascii="仿宋_GB2312" w:hAnsi="仿宋_GB2312" w:eastAsia="仿宋_GB2312" w:cs="仿宋_GB2312"/>
          <w:sz w:val="32"/>
          <w:szCs w:val="32"/>
        </w:rPr>
        <w:t>修复、复制、拓印馆藏珍贵文物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，未报相应的文物行政主管部门批准。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B7F1F"/>
    <w:rsid w:val="08E830E6"/>
    <w:rsid w:val="32472A23"/>
    <w:rsid w:val="344B7F1F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2021-09-09T09:22:00Z</dcterms:created>
  <dc:creator>侯东岳</dc:creator>
  <cp:lastModifiedBy>侯东岳</cp:lastModifiedBy>
  <dcterms:modified xsi:type="dcterms:W3CDTF">2021-09-09T09:26:10Z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3ADD72D8D3504DF19991455C3F84C79B</vt:lpwstr>
  </property>
</Properties>
</file>